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Erano gli anni 1983 - 1984. 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Giorgio Nonni stava tornando da padre Ugo, a Chacas, attraversando la Quebrada Honda sulle Ande in Perú.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Camminava a piedi, attraversando montagne e fiumi. Era un tempo da lupi: pioggia, bufera e vento. I ruscelli, traboccanti di acque, ormai diventati fiumiciattoli, trascinavano a valle tutto quello che incontravano.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Mentre Giorgio attraversava un ruscello in piena, viene portato via dalla corrente. Rischia di essere trascinato a valle. Forse, aggrappandosi ai rami sporgenti di qualche albero, riesce con fatica a giungere sull’altra riva. Tutto fradicio di acqua, finalmente arriva a Chacas ormai a notte fonda.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Ugo e tutti i volontari, trepidanti, lo stavano aspettando.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ringraziare il Signore che aveva salvato Giorgio dal pericolo, il padre Ugo ha composto questo canto, che rievoca le parole del salmo 121: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 dove mi verrá l’aiuto?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mio aiuto viene dal Signore”.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